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1E5" w:rsidRPr="00D43C28" w:rsidRDefault="003A01E5" w:rsidP="003A0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D43C28">
        <w:rPr>
          <w:rFonts w:ascii="Times New Roman" w:hAnsi="Times New Roman" w:cs="Times New Roman"/>
          <w:b/>
          <w:bCs/>
          <w:sz w:val="24"/>
          <w:szCs w:val="24"/>
        </w:rPr>
        <w:t>AP Language and Composition</w:t>
      </w:r>
    </w:p>
    <w:p w:rsidR="003A01E5" w:rsidRPr="00D43C28" w:rsidRDefault="003A01E5" w:rsidP="003A0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43C28">
        <w:rPr>
          <w:rFonts w:ascii="Times New Roman" w:hAnsi="Times New Roman" w:cs="Times New Roman"/>
          <w:b/>
          <w:bCs/>
          <w:sz w:val="24"/>
          <w:szCs w:val="24"/>
        </w:rPr>
        <w:t xml:space="preserve">Vocabulary List </w:t>
      </w:r>
    </w:p>
    <w:p w:rsidR="003A01E5" w:rsidRPr="00D43C28" w:rsidRDefault="003A01E5" w:rsidP="003A0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43C28">
        <w:rPr>
          <w:rFonts w:ascii="Times New Roman" w:hAnsi="Times New Roman" w:cs="Times New Roman"/>
          <w:b/>
          <w:bCs/>
          <w:sz w:val="24"/>
          <w:szCs w:val="24"/>
        </w:rPr>
        <w:t>Week of 10/21-10/25</w:t>
      </w:r>
    </w:p>
    <w:p w:rsidR="009F743C" w:rsidRPr="00D43C28" w:rsidRDefault="009F743C" w:rsidP="003A0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F743C" w:rsidRPr="00D43C28" w:rsidRDefault="009F743C" w:rsidP="003A0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43C28">
        <w:rPr>
          <w:rFonts w:ascii="Times New Roman" w:hAnsi="Times New Roman" w:cs="Times New Roman"/>
          <w:b/>
          <w:bCs/>
          <w:sz w:val="24"/>
          <w:szCs w:val="24"/>
        </w:rPr>
        <w:t>Sentence Type: Balanced Sentence</w:t>
      </w:r>
    </w:p>
    <w:p w:rsidR="003A01E5" w:rsidRPr="00D43C28" w:rsidRDefault="003A01E5" w:rsidP="003A0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A01E5" w:rsidRPr="00D43C28" w:rsidRDefault="003A01E5" w:rsidP="003A0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A01E5" w:rsidRPr="00D43C28" w:rsidRDefault="003A01E5" w:rsidP="003A0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43C28">
        <w:rPr>
          <w:rFonts w:ascii="Times New Roman" w:hAnsi="Times New Roman" w:cs="Times New Roman"/>
          <w:b/>
          <w:bCs/>
          <w:sz w:val="24"/>
          <w:szCs w:val="24"/>
        </w:rPr>
        <w:t>sarcasm</w:t>
      </w:r>
      <w:proofErr w:type="gramEnd"/>
      <w:r w:rsidRPr="00D43C28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D43C28">
        <w:rPr>
          <w:rFonts w:ascii="Times New Roman" w:hAnsi="Times New Roman" w:cs="Times New Roman"/>
          <w:sz w:val="24"/>
          <w:szCs w:val="24"/>
        </w:rPr>
        <w:t>From the Greek meaning “to tear flesh,” sarcasm involves bitter, caustic language that is meant to hurt or ridicule</w:t>
      </w:r>
    </w:p>
    <w:p w:rsidR="003A01E5" w:rsidRPr="00D43C28" w:rsidRDefault="003A01E5" w:rsidP="003A0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43C28">
        <w:rPr>
          <w:rFonts w:ascii="Times New Roman" w:hAnsi="Times New Roman" w:cs="Times New Roman"/>
          <w:sz w:val="24"/>
          <w:szCs w:val="24"/>
        </w:rPr>
        <w:t>someone</w:t>
      </w:r>
      <w:proofErr w:type="gramEnd"/>
      <w:r w:rsidRPr="00D43C28">
        <w:rPr>
          <w:rFonts w:ascii="Times New Roman" w:hAnsi="Times New Roman" w:cs="Times New Roman"/>
          <w:sz w:val="24"/>
          <w:szCs w:val="24"/>
        </w:rPr>
        <w:t xml:space="preserve"> or something. It may use irony as a device, but not all ironic statements are sarcastic (that is, intended to</w:t>
      </w:r>
    </w:p>
    <w:p w:rsidR="003A01E5" w:rsidRPr="00D43C28" w:rsidRDefault="003A01E5" w:rsidP="003A0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43C28">
        <w:rPr>
          <w:rFonts w:ascii="Times New Roman" w:hAnsi="Times New Roman" w:cs="Times New Roman"/>
          <w:sz w:val="24"/>
          <w:szCs w:val="24"/>
        </w:rPr>
        <w:t>ridicule</w:t>
      </w:r>
      <w:proofErr w:type="gramEnd"/>
      <w:r w:rsidRPr="00D43C28">
        <w:rPr>
          <w:rFonts w:ascii="Times New Roman" w:hAnsi="Times New Roman" w:cs="Times New Roman"/>
          <w:sz w:val="24"/>
          <w:szCs w:val="24"/>
        </w:rPr>
        <w:t>). When well done, sarcasm can be witty and insightful; when poorly done, it is simply cruel.</w:t>
      </w:r>
    </w:p>
    <w:p w:rsidR="003A01E5" w:rsidRPr="00D43C28" w:rsidRDefault="003A01E5" w:rsidP="003A0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43C28">
        <w:rPr>
          <w:rFonts w:ascii="Times New Roman" w:hAnsi="Times New Roman" w:cs="Times New Roman"/>
          <w:b/>
          <w:bCs/>
          <w:sz w:val="24"/>
          <w:szCs w:val="24"/>
        </w:rPr>
        <w:t>satire</w:t>
      </w:r>
      <w:proofErr w:type="gramEnd"/>
      <w:r w:rsidRPr="00D43C28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D43C28">
        <w:rPr>
          <w:rFonts w:ascii="Times New Roman" w:hAnsi="Times New Roman" w:cs="Times New Roman"/>
          <w:sz w:val="24"/>
          <w:szCs w:val="24"/>
        </w:rPr>
        <w:t>A work that targets human vices and follies or social institutions and conventions for reform or ridicule. Regardless of</w:t>
      </w:r>
    </w:p>
    <w:p w:rsidR="003A01E5" w:rsidRPr="00D43C28" w:rsidRDefault="003A01E5" w:rsidP="003A0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43C28">
        <w:rPr>
          <w:rFonts w:ascii="Times New Roman" w:hAnsi="Times New Roman" w:cs="Times New Roman"/>
          <w:sz w:val="24"/>
          <w:szCs w:val="24"/>
        </w:rPr>
        <w:t>whether</w:t>
      </w:r>
      <w:proofErr w:type="gramEnd"/>
      <w:r w:rsidRPr="00D43C28">
        <w:rPr>
          <w:rFonts w:ascii="Times New Roman" w:hAnsi="Times New Roman" w:cs="Times New Roman"/>
          <w:sz w:val="24"/>
          <w:szCs w:val="24"/>
        </w:rPr>
        <w:t xml:space="preserve"> or not the work aims to reform human behavior, satire is best seen as a style of writing rather than a purpose for</w:t>
      </w:r>
    </w:p>
    <w:p w:rsidR="003A01E5" w:rsidRPr="00D43C28" w:rsidRDefault="003A01E5" w:rsidP="003A0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43C28">
        <w:rPr>
          <w:rFonts w:ascii="Times New Roman" w:hAnsi="Times New Roman" w:cs="Times New Roman"/>
          <w:sz w:val="24"/>
          <w:szCs w:val="24"/>
        </w:rPr>
        <w:t>writing</w:t>
      </w:r>
      <w:proofErr w:type="gramEnd"/>
      <w:r w:rsidRPr="00D43C28">
        <w:rPr>
          <w:rFonts w:ascii="Times New Roman" w:hAnsi="Times New Roman" w:cs="Times New Roman"/>
          <w:sz w:val="24"/>
          <w:szCs w:val="24"/>
        </w:rPr>
        <w:t>. It can be recognized by the many devices used effectively by the satirist: irony, wit, parody, caricature,</w:t>
      </w:r>
    </w:p>
    <w:p w:rsidR="003A01E5" w:rsidRPr="00D43C28" w:rsidRDefault="003A01E5" w:rsidP="003A0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43C28">
        <w:rPr>
          <w:rFonts w:ascii="Times New Roman" w:hAnsi="Times New Roman" w:cs="Times New Roman"/>
          <w:sz w:val="24"/>
          <w:szCs w:val="24"/>
        </w:rPr>
        <w:t>hyperbole</w:t>
      </w:r>
      <w:proofErr w:type="gramEnd"/>
      <w:r w:rsidRPr="00D43C28">
        <w:rPr>
          <w:rFonts w:ascii="Times New Roman" w:hAnsi="Times New Roman" w:cs="Times New Roman"/>
          <w:sz w:val="24"/>
          <w:szCs w:val="24"/>
        </w:rPr>
        <w:t>, understatement, and sarcasm. The effects of satire are varied, depending on the writer’s goal, but good satire,</w:t>
      </w:r>
    </w:p>
    <w:p w:rsidR="003A01E5" w:rsidRPr="00D43C28" w:rsidRDefault="003A01E5" w:rsidP="003A0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43C28">
        <w:rPr>
          <w:rFonts w:ascii="Times New Roman" w:hAnsi="Times New Roman" w:cs="Times New Roman"/>
          <w:sz w:val="24"/>
          <w:szCs w:val="24"/>
        </w:rPr>
        <w:t>often</w:t>
      </w:r>
      <w:proofErr w:type="gramEnd"/>
      <w:r w:rsidRPr="00D43C28">
        <w:rPr>
          <w:rFonts w:ascii="Times New Roman" w:hAnsi="Times New Roman" w:cs="Times New Roman"/>
          <w:sz w:val="24"/>
          <w:szCs w:val="24"/>
        </w:rPr>
        <w:t xml:space="preserve"> humorous, is thought provoking and insightful about the human condition. Some modern satirists include Joseph</w:t>
      </w:r>
    </w:p>
    <w:p w:rsidR="003A01E5" w:rsidRPr="00D43C28" w:rsidRDefault="003A01E5" w:rsidP="003A0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28">
        <w:rPr>
          <w:rFonts w:ascii="Times New Roman" w:hAnsi="Times New Roman" w:cs="Times New Roman"/>
          <w:sz w:val="24"/>
          <w:szCs w:val="24"/>
        </w:rPr>
        <w:t>Heller (</w:t>
      </w:r>
      <w:r w:rsidRPr="00D43C28">
        <w:rPr>
          <w:rFonts w:ascii="Times New Roman" w:hAnsi="Times New Roman" w:cs="Times New Roman"/>
          <w:i/>
          <w:iCs/>
          <w:sz w:val="24"/>
          <w:szCs w:val="24"/>
        </w:rPr>
        <w:t>Catch 22</w:t>
      </w:r>
      <w:r w:rsidRPr="00D43C28">
        <w:rPr>
          <w:rFonts w:ascii="Times New Roman" w:hAnsi="Times New Roman" w:cs="Times New Roman"/>
          <w:sz w:val="24"/>
          <w:szCs w:val="24"/>
        </w:rPr>
        <w:t>) and Kurt Vonnegut (</w:t>
      </w:r>
      <w:r w:rsidRPr="00D43C28">
        <w:rPr>
          <w:rFonts w:ascii="Times New Roman" w:hAnsi="Times New Roman" w:cs="Times New Roman"/>
          <w:i/>
          <w:iCs/>
          <w:sz w:val="24"/>
          <w:szCs w:val="24"/>
        </w:rPr>
        <w:t>Cat’s Cradle, Player Piano</w:t>
      </w:r>
      <w:r w:rsidRPr="00D43C28">
        <w:rPr>
          <w:rFonts w:ascii="Times New Roman" w:hAnsi="Times New Roman" w:cs="Times New Roman"/>
          <w:sz w:val="24"/>
          <w:szCs w:val="24"/>
        </w:rPr>
        <w:t>).</w:t>
      </w:r>
    </w:p>
    <w:p w:rsidR="003A01E5" w:rsidRPr="00D43C28" w:rsidRDefault="003A01E5" w:rsidP="003A0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43C28">
        <w:rPr>
          <w:rFonts w:ascii="Times New Roman" w:hAnsi="Times New Roman" w:cs="Times New Roman"/>
          <w:b/>
          <w:bCs/>
          <w:sz w:val="24"/>
          <w:szCs w:val="24"/>
        </w:rPr>
        <w:t>semantics</w:t>
      </w:r>
      <w:proofErr w:type="gramEnd"/>
      <w:r w:rsidRPr="00D43C28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D43C28">
        <w:rPr>
          <w:rFonts w:ascii="Times New Roman" w:hAnsi="Times New Roman" w:cs="Times New Roman"/>
          <w:sz w:val="24"/>
          <w:szCs w:val="24"/>
        </w:rPr>
        <w:t>The branch of linguistics that studies the meaning of words, their historical and psychological development, their</w:t>
      </w:r>
    </w:p>
    <w:p w:rsidR="003A01E5" w:rsidRPr="00D43C28" w:rsidRDefault="003A01E5" w:rsidP="003A0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43C28">
        <w:rPr>
          <w:rFonts w:ascii="Times New Roman" w:hAnsi="Times New Roman" w:cs="Times New Roman"/>
          <w:sz w:val="24"/>
          <w:szCs w:val="24"/>
        </w:rPr>
        <w:t>connotations</w:t>
      </w:r>
      <w:proofErr w:type="gramEnd"/>
      <w:r w:rsidRPr="00D43C28">
        <w:rPr>
          <w:rFonts w:ascii="Times New Roman" w:hAnsi="Times New Roman" w:cs="Times New Roman"/>
          <w:sz w:val="24"/>
          <w:szCs w:val="24"/>
        </w:rPr>
        <w:t>, and their relation to one another.</w:t>
      </w:r>
    </w:p>
    <w:p w:rsidR="003A01E5" w:rsidRPr="00D43C28" w:rsidRDefault="003A01E5" w:rsidP="003A0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43C28">
        <w:rPr>
          <w:rFonts w:ascii="Times New Roman" w:hAnsi="Times New Roman" w:cs="Times New Roman"/>
          <w:b/>
          <w:bCs/>
          <w:sz w:val="24"/>
          <w:szCs w:val="24"/>
        </w:rPr>
        <w:t>style</w:t>
      </w:r>
      <w:proofErr w:type="gramEnd"/>
      <w:r w:rsidRPr="00D43C28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D43C28">
        <w:rPr>
          <w:rFonts w:ascii="Times New Roman" w:hAnsi="Times New Roman" w:cs="Times New Roman"/>
          <w:sz w:val="24"/>
          <w:szCs w:val="24"/>
        </w:rPr>
        <w:t>The consideration of style has two purposes:</w:t>
      </w:r>
    </w:p>
    <w:p w:rsidR="003A01E5" w:rsidRPr="00D43C28" w:rsidRDefault="003A01E5" w:rsidP="003A0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28">
        <w:rPr>
          <w:rFonts w:ascii="Times New Roman" w:hAnsi="Times New Roman" w:cs="Times New Roman"/>
          <w:sz w:val="24"/>
          <w:szCs w:val="24"/>
        </w:rPr>
        <w:t>(1) An evaluation of the sum of the choices an author makes in blending diction, syntax, figurative language, and other</w:t>
      </w:r>
    </w:p>
    <w:p w:rsidR="003A01E5" w:rsidRPr="00D43C28" w:rsidRDefault="003A01E5" w:rsidP="003A0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43C28">
        <w:rPr>
          <w:rFonts w:ascii="Times New Roman" w:hAnsi="Times New Roman" w:cs="Times New Roman"/>
          <w:sz w:val="24"/>
          <w:szCs w:val="24"/>
        </w:rPr>
        <w:t>literary</w:t>
      </w:r>
      <w:proofErr w:type="gramEnd"/>
      <w:r w:rsidRPr="00D43C28">
        <w:rPr>
          <w:rFonts w:ascii="Times New Roman" w:hAnsi="Times New Roman" w:cs="Times New Roman"/>
          <w:sz w:val="24"/>
          <w:szCs w:val="24"/>
        </w:rPr>
        <w:t xml:space="preserve"> devices. Some authors’ styles are so idiosyncratic that we can quickly recognize works by the same author.</w:t>
      </w:r>
    </w:p>
    <w:p w:rsidR="003A01E5" w:rsidRPr="00D43C28" w:rsidRDefault="003A01E5" w:rsidP="003A0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28">
        <w:rPr>
          <w:rFonts w:ascii="Times New Roman" w:hAnsi="Times New Roman" w:cs="Times New Roman"/>
          <w:sz w:val="24"/>
          <w:szCs w:val="24"/>
        </w:rPr>
        <w:t>We can analyze and describe an author’s personal style and make judgments on how appropriate it is to the author’s</w:t>
      </w:r>
    </w:p>
    <w:p w:rsidR="003A01E5" w:rsidRPr="00D43C28" w:rsidRDefault="003A01E5" w:rsidP="003A0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43C28">
        <w:rPr>
          <w:rFonts w:ascii="Times New Roman" w:hAnsi="Times New Roman" w:cs="Times New Roman"/>
          <w:sz w:val="24"/>
          <w:szCs w:val="24"/>
        </w:rPr>
        <w:t>purpose</w:t>
      </w:r>
      <w:proofErr w:type="gramEnd"/>
      <w:r w:rsidRPr="00D43C28">
        <w:rPr>
          <w:rFonts w:ascii="Times New Roman" w:hAnsi="Times New Roman" w:cs="Times New Roman"/>
          <w:sz w:val="24"/>
          <w:szCs w:val="24"/>
        </w:rPr>
        <w:t>. Styles can be called flowery, explicit, succinct, rambling, bombastic, commonplace, incisive, laconic, etc.</w:t>
      </w:r>
    </w:p>
    <w:p w:rsidR="003A01E5" w:rsidRPr="00D43C28" w:rsidRDefault="003A01E5" w:rsidP="003A0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28">
        <w:rPr>
          <w:rFonts w:ascii="Times New Roman" w:hAnsi="Times New Roman" w:cs="Times New Roman"/>
          <w:sz w:val="24"/>
          <w:szCs w:val="24"/>
        </w:rPr>
        <w:t>(2) Classification of authors to a group and comparison of an author to similar authors. By means of such classification</w:t>
      </w:r>
    </w:p>
    <w:p w:rsidR="003A01E5" w:rsidRPr="00D43C28" w:rsidRDefault="003A01E5" w:rsidP="003A0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43C28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D43C28">
        <w:rPr>
          <w:rFonts w:ascii="Times New Roman" w:hAnsi="Times New Roman" w:cs="Times New Roman"/>
          <w:sz w:val="24"/>
          <w:szCs w:val="24"/>
        </w:rPr>
        <w:t xml:space="preserve"> comparison, we can see how an author’s style reflects and helps to define a historical period, such as the</w:t>
      </w:r>
    </w:p>
    <w:p w:rsidR="003A01E5" w:rsidRPr="00D43C28" w:rsidRDefault="003A01E5" w:rsidP="003A0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28">
        <w:rPr>
          <w:rFonts w:ascii="Times New Roman" w:hAnsi="Times New Roman" w:cs="Times New Roman"/>
          <w:sz w:val="24"/>
          <w:szCs w:val="24"/>
        </w:rPr>
        <w:t>Renaissance or the Victorian period, or a literary movement, such as the romantic, transcendental, or realist</w:t>
      </w:r>
    </w:p>
    <w:p w:rsidR="003A01E5" w:rsidRPr="00D43C28" w:rsidRDefault="003A01E5" w:rsidP="003A0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43C28">
        <w:rPr>
          <w:rFonts w:ascii="Times New Roman" w:hAnsi="Times New Roman" w:cs="Times New Roman"/>
          <w:sz w:val="24"/>
          <w:szCs w:val="24"/>
        </w:rPr>
        <w:t>movement</w:t>
      </w:r>
      <w:proofErr w:type="gramEnd"/>
      <w:r w:rsidRPr="00D43C28">
        <w:rPr>
          <w:rFonts w:ascii="Times New Roman" w:hAnsi="Times New Roman" w:cs="Times New Roman"/>
          <w:sz w:val="24"/>
          <w:szCs w:val="24"/>
        </w:rPr>
        <w:t>.</w:t>
      </w:r>
    </w:p>
    <w:p w:rsidR="003A01E5" w:rsidRPr="00D43C28" w:rsidRDefault="003A01E5" w:rsidP="003A0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43C28">
        <w:rPr>
          <w:rFonts w:ascii="Times New Roman" w:hAnsi="Times New Roman" w:cs="Times New Roman"/>
          <w:b/>
          <w:bCs/>
          <w:sz w:val="24"/>
          <w:szCs w:val="24"/>
        </w:rPr>
        <w:t>subject</w:t>
      </w:r>
      <w:proofErr w:type="gramEnd"/>
      <w:r w:rsidRPr="00D43C28">
        <w:rPr>
          <w:rFonts w:ascii="Times New Roman" w:hAnsi="Times New Roman" w:cs="Times New Roman"/>
          <w:b/>
          <w:bCs/>
          <w:sz w:val="24"/>
          <w:szCs w:val="24"/>
        </w:rPr>
        <w:t xml:space="preserve"> complement – </w:t>
      </w:r>
      <w:r w:rsidRPr="00D43C28">
        <w:rPr>
          <w:rFonts w:ascii="Times New Roman" w:hAnsi="Times New Roman" w:cs="Times New Roman"/>
          <w:sz w:val="24"/>
          <w:szCs w:val="24"/>
        </w:rPr>
        <w:t>The word (with any accompanying phrases) or clause that follows a linking verb and complements, or</w:t>
      </w:r>
    </w:p>
    <w:p w:rsidR="003A01E5" w:rsidRPr="00D43C28" w:rsidRDefault="003A01E5" w:rsidP="003A0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43C28">
        <w:rPr>
          <w:rFonts w:ascii="Times New Roman" w:hAnsi="Times New Roman" w:cs="Times New Roman"/>
          <w:sz w:val="24"/>
          <w:szCs w:val="24"/>
        </w:rPr>
        <w:lastRenderedPageBreak/>
        <w:t>completes</w:t>
      </w:r>
      <w:proofErr w:type="gramEnd"/>
      <w:r w:rsidRPr="00D43C28">
        <w:rPr>
          <w:rFonts w:ascii="Times New Roman" w:hAnsi="Times New Roman" w:cs="Times New Roman"/>
          <w:sz w:val="24"/>
          <w:szCs w:val="24"/>
        </w:rPr>
        <w:t xml:space="preserve">, the subject of the sentence by either (1) renaming it (the </w:t>
      </w:r>
      <w:r w:rsidRPr="00D43C28">
        <w:rPr>
          <w:rFonts w:ascii="Times New Roman" w:hAnsi="Times New Roman" w:cs="Times New Roman"/>
          <w:i/>
          <w:iCs/>
          <w:sz w:val="24"/>
          <w:szCs w:val="24"/>
        </w:rPr>
        <w:t>predicate nominative</w:t>
      </w:r>
      <w:r w:rsidRPr="00D43C28">
        <w:rPr>
          <w:rFonts w:ascii="Times New Roman" w:hAnsi="Times New Roman" w:cs="Times New Roman"/>
          <w:sz w:val="24"/>
          <w:szCs w:val="24"/>
        </w:rPr>
        <w:t>) or (2) describing it (the</w:t>
      </w:r>
    </w:p>
    <w:p w:rsidR="003A01E5" w:rsidRPr="00D43C28" w:rsidRDefault="003A01E5" w:rsidP="003A0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43C28">
        <w:rPr>
          <w:rFonts w:ascii="Times New Roman" w:hAnsi="Times New Roman" w:cs="Times New Roman"/>
          <w:i/>
          <w:iCs/>
          <w:sz w:val="24"/>
          <w:szCs w:val="24"/>
        </w:rPr>
        <w:t>predicate</w:t>
      </w:r>
      <w:proofErr w:type="gramEnd"/>
      <w:r w:rsidRPr="00D43C28">
        <w:rPr>
          <w:rFonts w:ascii="Times New Roman" w:hAnsi="Times New Roman" w:cs="Times New Roman"/>
          <w:i/>
          <w:iCs/>
          <w:sz w:val="24"/>
          <w:szCs w:val="24"/>
        </w:rPr>
        <w:t xml:space="preserve"> adjective</w:t>
      </w:r>
      <w:r w:rsidRPr="00D43C28">
        <w:rPr>
          <w:rFonts w:ascii="Times New Roman" w:hAnsi="Times New Roman" w:cs="Times New Roman"/>
          <w:sz w:val="24"/>
          <w:szCs w:val="24"/>
        </w:rPr>
        <w:t>). These are defined below:</w:t>
      </w:r>
    </w:p>
    <w:p w:rsidR="003A01E5" w:rsidRPr="00D43C28" w:rsidRDefault="003A01E5" w:rsidP="003A0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28">
        <w:rPr>
          <w:rFonts w:ascii="Times New Roman" w:hAnsi="Times New Roman" w:cs="Times New Roman"/>
          <w:sz w:val="24"/>
          <w:szCs w:val="24"/>
        </w:rPr>
        <w:t xml:space="preserve">(1) </w:t>
      </w:r>
      <w:proofErr w:type="gramStart"/>
      <w:r w:rsidRPr="00D43C28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D43C28">
        <w:rPr>
          <w:rFonts w:ascii="Times New Roman" w:hAnsi="Times New Roman" w:cs="Times New Roman"/>
          <w:sz w:val="24"/>
          <w:szCs w:val="24"/>
        </w:rPr>
        <w:t xml:space="preserve"> </w:t>
      </w:r>
      <w:r w:rsidRPr="00D43C28">
        <w:rPr>
          <w:rFonts w:ascii="Times New Roman" w:hAnsi="Times New Roman" w:cs="Times New Roman"/>
          <w:i/>
          <w:iCs/>
          <w:sz w:val="24"/>
          <w:szCs w:val="24"/>
        </w:rPr>
        <w:t xml:space="preserve">predicate nominative </w:t>
      </w:r>
      <w:r w:rsidRPr="00D43C28">
        <w:rPr>
          <w:rFonts w:ascii="Times New Roman" w:hAnsi="Times New Roman" w:cs="Times New Roman"/>
          <w:sz w:val="24"/>
          <w:szCs w:val="24"/>
        </w:rPr>
        <w:t>– a noun, group of nouns, or noun clause that renames the subject. It, like the</w:t>
      </w:r>
    </w:p>
    <w:p w:rsidR="003A01E5" w:rsidRPr="00D43C28" w:rsidRDefault="003A01E5" w:rsidP="003A0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43C28">
        <w:rPr>
          <w:rFonts w:ascii="Times New Roman" w:hAnsi="Times New Roman" w:cs="Times New Roman"/>
          <w:sz w:val="24"/>
          <w:szCs w:val="24"/>
        </w:rPr>
        <w:t>predicate</w:t>
      </w:r>
      <w:proofErr w:type="gramEnd"/>
      <w:r w:rsidRPr="00D43C28">
        <w:rPr>
          <w:rFonts w:ascii="Times New Roman" w:hAnsi="Times New Roman" w:cs="Times New Roman"/>
          <w:sz w:val="24"/>
          <w:szCs w:val="24"/>
        </w:rPr>
        <w:t xml:space="preserve"> adjective, follows a linking verb and is located in the predicate of the sentence.</w:t>
      </w:r>
    </w:p>
    <w:p w:rsidR="003A01E5" w:rsidRPr="00D43C28" w:rsidRDefault="003A01E5" w:rsidP="003A0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28">
        <w:rPr>
          <w:rFonts w:ascii="Times New Roman" w:hAnsi="Times New Roman" w:cs="Times New Roman"/>
          <w:sz w:val="24"/>
          <w:szCs w:val="24"/>
        </w:rPr>
        <w:t>Example: Julia Roberts is a movie star.</w:t>
      </w:r>
    </w:p>
    <w:p w:rsidR="003A01E5" w:rsidRPr="00D43C28" w:rsidRDefault="003A01E5" w:rsidP="003A0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43C28">
        <w:rPr>
          <w:rFonts w:ascii="Times New Roman" w:hAnsi="Times New Roman" w:cs="Times New Roman"/>
          <w:i/>
          <w:iCs/>
          <w:sz w:val="24"/>
          <w:szCs w:val="24"/>
        </w:rPr>
        <w:t>movie</w:t>
      </w:r>
      <w:proofErr w:type="gramEnd"/>
      <w:r w:rsidRPr="00D43C28">
        <w:rPr>
          <w:rFonts w:ascii="Times New Roman" w:hAnsi="Times New Roman" w:cs="Times New Roman"/>
          <w:i/>
          <w:iCs/>
          <w:sz w:val="24"/>
          <w:szCs w:val="24"/>
        </w:rPr>
        <w:t xml:space="preserve"> star = </w:t>
      </w:r>
      <w:r w:rsidRPr="00D43C28">
        <w:rPr>
          <w:rFonts w:ascii="Times New Roman" w:hAnsi="Times New Roman" w:cs="Times New Roman"/>
          <w:sz w:val="24"/>
          <w:szCs w:val="24"/>
        </w:rPr>
        <w:t>predicate nominative, as it renames the subject, Julia Roberts</w:t>
      </w:r>
    </w:p>
    <w:p w:rsidR="003A01E5" w:rsidRPr="00D43C28" w:rsidRDefault="003A01E5" w:rsidP="003A0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28">
        <w:rPr>
          <w:rFonts w:ascii="Times New Roman" w:hAnsi="Times New Roman" w:cs="Times New Roman"/>
          <w:sz w:val="24"/>
          <w:szCs w:val="24"/>
        </w:rPr>
        <w:t xml:space="preserve">(2) </w:t>
      </w:r>
      <w:proofErr w:type="gramStart"/>
      <w:r w:rsidRPr="00D43C28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D43C28">
        <w:rPr>
          <w:rFonts w:ascii="Times New Roman" w:hAnsi="Times New Roman" w:cs="Times New Roman"/>
          <w:sz w:val="24"/>
          <w:szCs w:val="24"/>
        </w:rPr>
        <w:t xml:space="preserve"> </w:t>
      </w:r>
      <w:r w:rsidRPr="00D43C28">
        <w:rPr>
          <w:rFonts w:ascii="Times New Roman" w:hAnsi="Times New Roman" w:cs="Times New Roman"/>
          <w:i/>
          <w:iCs/>
          <w:sz w:val="24"/>
          <w:szCs w:val="24"/>
        </w:rPr>
        <w:t xml:space="preserve">predicate adjective -- </w:t>
      </w:r>
      <w:r w:rsidRPr="00D43C28">
        <w:rPr>
          <w:rFonts w:ascii="Times New Roman" w:hAnsi="Times New Roman" w:cs="Times New Roman"/>
          <w:sz w:val="24"/>
          <w:szCs w:val="24"/>
        </w:rPr>
        <w:t>an adjective, a group of adjectives, or adjective clause that follows a linking verb.</w:t>
      </w:r>
    </w:p>
    <w:p w:rsidR="003A01E5" w:rsidRPr="00D43C28" w:rsidRDefault="003A01E5" w:rsidP="003A0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28">
        <w:rPr>
          <w:rFonts w:ascii="Times New Roman" w:hAnsi="Times New Roman" w:cs="Times New Roman"/>
          <w:sz w:val="24"/>
          <w:szCs w:val="24"/>
        </w:rPr>
        <w:t>It is in the predicate of the sentence, and modifies, or describes, the subject.</w:t>
      </w:r>
    </w:p>
    <w:p w:rsidR="003A01E5" w:rsidRPr="00D43C28" w:rsidRDefault="003A01E5" w:rsidP="003A0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28">
        <w:rPr>
          <w:rFonts w:ascii="Times New Roman" w:hAnsi="Times New Roman" w:cs="Times New Roman"/>
          <w:sz w:val="24"/>
          <w:szCs w:val="24"/>
        </w:rPr>
        <w:t>Example: Warren remained optimistic.</w:t>
      </w:r>
    </w:p>
    <w:p w:rsidR="003A01E5" w:rsidRPr="00D43C28" w:rsidRDefault="003A01E5" w:rsidP="003A0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43C28">
        <w:rPr>
          <w:rFonts w:ascii="Times New Roman" w:hAnsi="Times New Roman" w:cs="Times New Roman"/>
          <w:i/>
          <w:iCs/>
          <w:sz w:val="24"/>
          <w:szCs w:val="24"/>
        </w:rPr>
        <w:t>optimistic</w:t>
      </w:r>
      <w:proofErr w:type="gramEnd"/>
      <w:r w:rsidRPr="00D43C2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43C28">
        <w:rPr>
          <w:rFonts w:ascii="Times New Roman" w:hAnsi="Times New Roman" w:cs="Times New Roman"/>
          <w:sz w:val="24"/>
          <w:szCs w:val="24"/>
        </w:rPr>
        <w:t>= predicate adjective, as it modifies the subject, Warren</w:t>
      </w:r>
    </w:p>
    <w:p w:rsidR="003A01E5" w:rsidRPr="00D43C28" w:rsidRDefault="003A01E5" w:rsidP="003A0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43C28">
        <w:rPr>
          <w:rFonts w:ascii="Times New Roman" w:hAnsi="Times New Roman" w:cs="Times New Roman"/>
          <w:b/>
          <w:bCs/>
          <w:sz w:val="24"/>
          <w:szCs w:val="24"/>
        </w:rPr>
        <w:t>subordinate</w:t>
      </w:r>
      <w:proofErr w:type="gramEnd"/>
      <w:r w:rsidRPr="00D43C28">
        <w:rPr>
          <w:rFonts w:ascii="Times New Roman" w:hAnsi="Times New Roman" w:cs="Times New Roman"/>
          <w:b/>
          <w:bCs/>
          <w:sz w:val="24"/>
          <w:szCs w:val="24"/>
        </w:rPr>
        <w:t xml:space="preserve"> clause – </w:t>
      </w:r>
      <w:r w:rsidRPr="00D43C28">
        <w:rPr>
          <w:rFonts w:ascii="Times New Roman" w:hAnsi="Times New Roman" w:cs="Times New Roman"/>
          <w:sz w:val="24"/>
          <w:szCs w:val="24"/>
        </w:rPr>
        <w:t>Like all clauses, this word group contains both a subject and a verb (plus any accompanying phrases or</w:t>
      </w:r>
    </w:p>
    <w:p w:rsidR="003A01E5" w:rsidRPr="00D43C28" w:rsidRDefault="003A01E5" w:rsidP="003A0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43C28">
        <w:rPr>
          <w:rFonts w:ascii="Times New Roman" w:hAnsi="Times New Roman" w:cs="Times New Roman"/>
          <w:sz w:val="24"/>
          <w:szCs w:val="24"/>
        </w:rPr>
        <w:t>modifiers</w:t>
      </w:r>
      <w:proofErr w:type="gramEnd"/>
      <w:r w:rsidRPr="00D43C28">
        <w:rPr>
          <w:rFonts w:ascii="Times New Roman" w:hAnsi="Times New Roman" w:cs="Times New Roman"/>
          <w:sz w:val="24"/>
          <w:szCs w:val="24"/>
        </w:rPr>
        <w:t>), but unlike the independent clause, the subordinate clause cannot stand alone; it does not express a complete</w:t>
      </w:r>
    </w:p>
    <w:p w:rsidR="003A01E5" w:rsidRPr="00D43C28" w:rsidRDefault="003A01E5" w:rsidP="003A0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43C28">
        <w:rPr>
          <w:rFonts w:ascii="Times New Roman" w:hAnsi="Times New Roman" w:cs="Times New Roman"/>
          <w:sz w:val="24"/>
          <w:szCs w:val="24"/>
        </w:rPr>
        <w:t>thought</w:t>
      </w:r>
      <w:proofErr w:type="gramEnd"/>
      <w:r w:rsidRPr="00D43C28">
        <w:rPr>
          <w:rFonts w:ascii="Times New Roman" w:hAnsi="Times New Roman" w:cs="Times New Roman"/>
          <w:sz w:val="24"/>
          <w:szCs w:val="24"/>
        </w:rPr>
        <w:t xml:space="preserve">. Also called a </w:t>
      </w:r>
      <w:r w:rsidRPr="00D43C28">
        <w:rPr>
          <w:rFonts w:ascii="Times New Roman" w:hAnsi="Times New Roman" w:cs="Times New Roman"/>
          <w:i/>
          <w:iCs/>
          <w:sz w:val="24"/>
          <w:szCs w:val="24"/>
        </w:rPr>
        <w:t xml:space="preserve">dependent </w:t>
      </w:r>
      <w:r w:rsidRPr="00D43C28">
        <w:rPr>
          <w:rFonts w:ascii="Times New Roman" w:hAnsi="Times New Roman" w:cs="Times New Roman"/>
          <w:sz w:val="24"/>
          <w:szCs w:val="24"/>
        </w:rPr>
        <w:t xml:space="preserve">clause, the subordinate clause depends on a main clause (or </w:t>
      </w:r>
      <w:r w:rsidRPr="00D43C28">
        <w:rPr>
          <w:rFonts w:ascii="Times New Roman" w:hAnsi="Times New Roman" w:cs="Times New Roman"/>
          <w:i/>
          <w:iCs/>
          <w:sz w:val="24"/>
          <w:szCs w:val="24"/>
        </w:rPr>
        <w:t xml:space="preserve">independent </w:t>
      </w:r>
      <w:r w:rsidRPr="00D43C28">
        <w:rPr>
          <w:rFonts w:ascii="Times New Roman" w:hAnsi="Times New Roman" w:cs="Times New Roman"/>
          <w:sz w:val="24"/>
          <w:szCs w:val="24"/>
        </w:rPr>
        <w:t>clause) to</w:t>
      </w:r>
    </w:p>
    <w:p w:rsidR="003A01E5" w:rsidRPr="00D43C28" w:rsidRDefault="003A01E5" w:rsidP="003A0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D43C28">
        <w:rPr>
          <w:rFonts w:ascii="Times New Roman" w:hAnsi="Times New Roman" w:cs="Times New Roman"/>
          <w:sz w:val="24"/>
          <w:szCs w:val="24"/>
        </w:rPr>
        <w:t>complete</w:t>
      </w:r>
      <w:proofErr w:type="gramEnd"/>
      <w:r w:rsidRPr="00D43C28">
        <w:rPr>
          <w:rFonts w:ascii="Times New Roman" w:hAnsi="Times New Roman" w:cs="Times New Roman"/>
          <w:sz w:val="24"/>
          <w:szCs w:val="24"/>
        </w:rPr>
        <w:t xml:space="preserve"> its meaning. Easily recognized key words and phrases usually begin these clauses. For example: </w:t>
      </w:r>
      <w:r w:rsidRPr="00D43C28">
        <w:rPr>
          <w:rFonts w:ascii="Times New Roman" w:hAnsi="Times New Roman" w:cs="Times New Roman"/>
          <w:i/>
          <w:iCs/>
          <w:sz w:val="24"/>
          <w:szCs w:val="24"/>
        </w:rPr>
        <w:t>although,</w:t>
      </w:r>
    </w:p>
    <w:p w:rsidR="003A01E5" w:rsidRPr="00D43C28" w:rsidRDefault="003A01E5" w:rsidP="003A0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43C28">
        <w:rPr>
          <w:rFonts w:ascii="Times New Roman" w:hAnsi="Times New Roman" w:cs="Times New Roman"/>
          <w:i/>
          <w:iCs/>
          <w:sz w:val="24"/>
          <w:szCs w:val="24"/>
        </w:rPr>
        <w:t>because</w:t>
      </w:r>
      <w:proofErr w:type="gramEnd"/>
      <w:r w:rsidRPr="00D43C28">
        <w:rPr>
          <w:rFonts w:ascii="Times New Roman" w:hAnsi="Times New Roman" w:cs="Times New Roman"/>
          <w:i/>
          <w:iCs/>
          <w:sz w:val="24"/>
          <w:szCs w:val="24"/>
        </w:rPr>
        <w:t xml:space="preserve">, unless, if, even though, since, as soon as, while, who, when, where, how </w:t>
      </w:r>
      <w:r w:rsidRPr="00D43C28">
        <w:rPr>
          <w:rFonts w:ascii="Times New Roman" w:hAnsi="Times New Roman" w:cs="Times New Roman"/>
          <w:sz w:val="24"/>
          <w:szCs w:val="24"/>
        </w:rPr>
        <w:t xml:space="preserve">and </w:t>
      </w:r>
      <w:r w:rsidRPr="00D43C28">
        <w:rPr>
          <w:rFonts w:ascii="Times New Roman" w:hAnsi="Times New Roman" w:cs="Times New Roman"/>
          <w:i/>
          <w:iCs/>
          <w:sz w:val="24"/>
          <w:szCs w:val="24"/>
        </w:rPr>
        <w:t>that</w:t>
      </w:r>
      <w:r w:rsidRPr="00D43C28">
        <w:rPr>
          <w:rFonts w:ascii="Times New Roman" w:hAnsi="Times New Roman" w:cs="Times New Roman"/>
          <w:sz w:val="24"/>
          <w:szCs w:val="24"/>
        </w:rPr>
        <w:t>.</w:t>
      </w:r>
    </w:p>
    <w:p w:rsidR="003A01E5" w:rsidRPr="00D43C28" w:rsidRDefault="003A01E5" w:rsidP="003A0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28">
        <w:rPr>
          <w:rFonts w:ascii="Times New Roman" w:hAnsi="Times New Roman" w:cs="Times New Roman"/>
          <w:sz w:val="24"/>
          <w:szCs w:val="24"/>
        </w:rPr>
        <w:t>Example: Yellowstone is a national park in the West that is known for its geysers.</w:t>
      </w:r>
    </w:p>
    <w:p w:rsidR="003A01E5" w:rsidRPr="00D43C28" w:rsidRDefault="003A01E5" w:rsidP="003A0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43C28">
        <w:rPr>
          <w:rFonts w:ascii="Times New Roman" w:hAnsi="Times New Roman" w:cs="Times New Roman"/>
          <w:sz w:val="24"/>
          <w:szCs w:val="24"/>
        </w:rPr>
        <w:t>underlined</w:t>
      </w:r>
      <w:proofErr w:type="gramEnd"/>
      <w:r w:rsidRPr="00D43C28">
        <w:rPr>
          <w:rFonts w:ascii="Times New Roman" w:hAnsi="Times New Roman" w:cs="Times New Roman"/>
          <w:sz w:val="24"/>
          <w:szCs w:val="24"/>
        </w:rPr>
        <w:t xml:space="preserve"> phrase = subordinate clause</w:t>
      </w:r>
    </w:p>
    <w:p w:rsidR="003A01E5" w:rsidRPr="00D43C28" w:rsidRDefault="003A01E5" w:rsidP="003A0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43C28">
        <w:rPr>
          <w:rFonts w:ascii="Times New Roman" w:hAnsi="Times New Roman" w:cs="Times New Roman"/>
          <w:b/>
          <w:bCs/>
          <w:sz w:val="24"/>
          <w:szCs w:val="24"/>
        </w:rPr>
        <w:t>syllogism</w:t>
      </w:r>
      <w:proofErr w:type="gramEnd"/>
      <w:r w:rsidRPr="00D43C28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D43C28">
        <w:rPr>
          <w:rFonts w:ascii="Times New Roman" w:hAnsi="Times New Roman" w:cs="Times New Roman"/>
          <w:sz w:val="24"/>
          <w:szCs w:val="24"/>
        </w:rPr>
        <w:t>From the Greek for “reckoning together,” a syllogism (or syllogistic reasoning or syllogistic logic) is a deductive</w:t>
      </w:r>
    </w:p>
    <w:p w:rsidR="003A01E5" w:rsidRPr="00D43C28" w:rsidRDefault="003A01E5" w:rsidP="003A0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43C28">
        <w:rPr>
          <w:rFonts w:ascii="Times New Roman" w:hAnsi="Times New Roman" w:cs="Times New Roman"/>
          <w:sz w:val="24"/>
          <w:szCs w:val="24"/>
        </w:rPr>
        <w:t>system</w:t>
      </w:r>
      <w:proofErr w:type="gramEnd"/>
      <w:r w:rsidRPr="00D43C28">
        <w:rPr>
          <w:rFonts w:ascii="Times New Roman" w:hAnsi="Times New Roman" w:cs="Times New Roman"/>
          <w:sz w:val="24"/>
          <w:szCs w:val="24"/>
        </w:rPr>
        <w:t xml:space="preserve"> of formal logic that presents two premises (the first one called “major” and the second called “minor”) that</w:t>
      </w:r>
    </w:p>
    <w:p w:rsidR="003A01E5" w:rsidRPr="00D43C28" w:rsidRDefault="003A01E5" w:rsidP="003A0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43C28">
        <w:rPr>
          <w:rFonts w:ascii="Times New Roman" w:hAnsi="Times New Roman" w:cs="Times New Roman"/>
          <w:sz w:val="24"/>
          <w:szCs w:val="24"/>
        </w:rPr>
        <w:t>inevitably</w:t>
      </w:r>
      <w:proofErr w:type="gramEnd"/>
      <w:r w:rsidRPr="00D43C28">
        <w:rPr>
          <w:rFonts w:ascii="Times New Roman" w:hAnsi="Times New Roman" w:cs="Times New Roman"/>
          <w:sz w:val="24"/>
          <w:szCs w:val="24"/>
        </w:rPr>
        <w:t xml:space="preserve"> lead to a sound conclusion. A frequently cited example proceeds as follows:</w:t>
      </w:r>
    </w:p>
    <w:p w:rsidR="003A01E5" w:rsidRPr="00D43C28" w:rsidRDefault="003A01E5" w:rsidP="003A0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43C28">
        <w:rPr>
          <w:rFonts w:ascii="Times New Roman" w:hAnsi="Times New Roman" w:cs="Times New Roman"/>
          <w:i/>
          <w:iCs/>
          <w:sz w:val="24"/>
          <w:szCs w:val="24"/>
        </w:rPr>
        <w:t>major</w:t>
      </w:r>
      <w:proofErr w:type="gramEnd"/>
      <w:r w:rsidRPr="00D43C28">
        <w:rPr>
          <w:rFonts w:ascii="Times New Roman" w:hAnsi="Times New Roman" w:cs="Times New Roman"/>
          <w:i/>
          <w:iCs/>
          <w:sz w:val="24"/>
          <w:szCs w:val="24"/>
        </w:rPr>
        <w:t xml:space="preserve"> premise</w:t>
      </w:r>
      <w:r w:rsidRPr="00D43C28">
        <w:rPr>
          <w:rFonts w:ascii="Times New Roman" w:hAnsi="Times New Roman" w:cs="Times New Roman"/>
          <w:sz w:val="24"/>
          <w:szCs w:val="24"/>
        </w:rPr>
        <w:t>: All men are mortal.</w:t>
      </w:r>
    </w:p>
    <w:p w:rsidR="003A01E5" w:rsidRPr="00D43C28" w:rsidRDefault="003A01E5" w:rsidP="003A0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43C28">
        <w:rPr>
          <w:rFonts w:ascii="Times New Roman" w:hAnsi="Times New Roman" w:cs="Times New Roman"/>
          <w:i/>
          <w:iCs/>
          <w:sz w:val="24"/>
          <w:szCs w:val="24"/>
        </w:rPr>
        <w:t>minor</w:t>
      </w:r>
      <w:proofErr w:type="gramEnd"/>
      <w:r w:rsidRPr="00D43C28">
        <w:rPr>
          <w:rFonts w:ascii="Times New Roman" w:hAnsi="Times New Roman" w:cs="Times New Roman"/>
          <w:i/>
          <w:iCs/>
          <w:sz w:val="24"/>
          <w:szCs w:val="24"/>
        </w:rPr>
        <w:t xml:space="preserve"> premise</w:t>
      </w:r>
      <w:r w:rsidRPr="00D43C28">
        <w:rPr>
          <w:rFonts w:ascii="Times New Roman" w:hAnsi="Times New Roman" w:cs="Times New Roman"/>
          <w:sz w:val="24"/>
          <w:szCs w:val="24"/>
        </w:rPr>
        <w:t>: Socrates is a man.</w:t>
      </w:r>
    </w:p>
    <w:p w:rsidR="003A01E5" w:rsidRPr="00D43C28" w:rsidRDefault="003A01E5" w:rsidP="003A0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43C28">
        <w:rPr>
          <w:rFonts w:ascii="Times New Roman" w:hAnsi="Times New Roman" w:cs="Times New Roman"/>
          <w:i/>
          <w:iCs/>
          <w:sz w:val="24"/>
          <w:szCs w:val="24"/>
        </w:rPr>
        <w:t>conclusion</w:t>
      </w:r>
      <w:proofErr w:type="gramEnd"/>
      <w:r w:rsidRPr="00D43C28">
        <w:rPr>
          <w:rFonts w:ascii="Times New Roman" w:hAnsi="Times New Roman" w:cs="Times New Roman"/>
          <w:sz w:val="24"/>
          <w:szCs w:val="24"/>
        </w:rPr>
        <w:t>: Therefore, Socrates is a mortal.</w:t>
      </w:r>
    </w:p>
    <w:p w:rsidR="003A01E5" w:rsidRPr="00D43C28" w:rsidRDefault="003A01E5" w:rsidP="003A0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28">
        <w:rPr>
          <w:rFonts w:ascii="Times New Roman" w:hAnsi="Times New Roman" w:cs="Times New Roman"/>
          <w:sz w:val="24"/>
          <w:szCs w:val="24"/>
        </w:rPr>
        <w:t>A syllogism’s conclusion is valid only if each of the two premises is valid. Syllogisms may also present the specific idea</w:t>
      </w:r>
      <w:r w:rsidRPr="00D43C28">
        <w:rPr>
          <w:rFonts w:ascii="Times New Roman" w:hAnsi="Times New Roman" w:cs="Times New Roman"/>
          <w:sz w:val="24"/>
          <w:szCs w:val="24"/>
        </w:rPr>
        <w:t xml:space="preserve"> </w:t>
      </w:r>
      <w:r w:rsidRPr="00D43C28">
        <w:rPr>
          <w:rFonts w:ascii="Times New Roman" w:hAnsi="Times New Roman" w:cs="Times New Roman"/>
          <w:sz w:val="24"/>
          <w:szCs w:val="24"/>
        </w:rPr>
        <w:t>first (“Socrates”) and the general second (“all men”).</w:t>
      </w:r>
    </w:p>
    <w:p w:rsidR="003A01E5" w:rsidRPr="00D43C28" w:rsidRDefault="003A01E5" w:rsidP="003A0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43C28">
        <w:rPr>
          <w:rFonts w:ascii="Times New Roman" w:hAnsi="Times New Roman" w:cs="Times New Roman"/>
          <w:sz w:val="24"/>
          <w:szCs w:val="24"/>
        </w:rPr>
        <w:t xml:space="preserve">Adapted from V. Stevenson, Patrick Henry High School, and Abrams’ </w:t>
      </w:r>
      <w:r w:rsidRPr="00D43C28">
        <w:rPr>
          <w:rFonts w:ascii="Times New Roman" w:hAnsi="Times New Roman" w:cs="Times New Roman"/>
          <w:i/>
          <w:iCs/>
          <w:sz w:val="24"/>
          <w:szCs w:val="24"/>
        </w:rPr>
        <w:t>Glossary of Literary Terms</w:t>
      </w:r>
    </w:p>
    <w:p w:rsidR="003A01E5" w:rsidRPr="00D43C28" w:rsidRDefault="003A01E5" w:rsidP="003A0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43C28">
        <w:rPr>
          <w:rFonts w:ascii="Times New Roman" w:hAnsi="Times New Roman" w:cs="Times New Roman"/>
          <w:b/>
          <w:bCs/>
          <w:sz w:val="24"/>
          <w:szCs w:val="24"/>
        </w:rPr>
        <w:t>symbol/symbolism</w:t>
      </w:r>
      <w:proofErr w:type="gramEnd"/>
      <w:r w:rsidRPr="00D43C28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D43C28">
        <w:rPr>
          <w:rFonts w:ascii="Times New Roman" w:hAnsi="Times New Roman" w:cs="Times New Roman"/>
          <w:sz w:val="24"/>
          <w:szCs w:val="24"/>
        </w:rPr>
        <w:t>Generally, anything that represents itself and stands for something else. Usually a symbol is something</w:t>
      </w:r>
    </w:p>
    <w:p w:rsidR="003A01E5" w:rsidRPr="00D43C28" w:rsidRDefault="003A01E5" w:rsidP="003A0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43C28">
        <w:rPr>
          <w:rFonts w:ascii="Times New Roman" w:hAnsi="Times New Roman" w:cs="Times New Roman"/>
          <w:sz w:val="24"/>
          <w:szCs w:val="24"/>
        </w:rPr>
        <w:t>concrete</w:t>
      </w:r>
      <w:proofErr w:type="gramEnd"/>
      <w:r w:rsidRPr="00D43C28">
        <w:rPr>
          <w:rFonts w:ascii="Times New Roman" w:hAnsi="Times New Roman" w:cs="Times New Roman"/>
          <w:sz w:val="24"/>
          <w:szCs w:val="24"/>
        </w:rPr>
        <w:t xml:space="preserve"> -- such as an object, action, character, or scene – that represents something more abstract. However, symbols</w:t>
      </w:r>
    </w:p>
    <w:p w:rsidR="003A01E5" w:rsidRPr="00D43C28" w:rsidRDefault="003A01E5" w:rsidP="003A0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43C28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D43C28">
        <w:rPr>
          <w:rFonts w:ascii="Times New Roman" w:hAnsi="Times New Roman" w:cs="Times New Roman"/>
          <w:sz w:val="24"/>
          <w:szCs w:val="24"/>
        </w:rPr>
        <w:t xml:space="preserve"> symbolism can be much more complex. One system classifies symbols into three categories:</w:t>
      </w:r>
    </w:p>
    <w:p w:rsidR="003A01E5" w:rsidRPr="00D43C28" w:rsidRDefault="003A01E5" w:rsidP="003A0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28">
        <w:rPr>
          <w:rFonts w:ascii="Times New Roman" w:hAnsi="Times New Roman" w:cs="Times New Roman"/>
          <w:sz w:val="24"/>
          <w:szCs w:val="24"/>
        </w:rPr>
        <w:t xml:space="preserve">(1) </w:t>
      </w:r>
      <w:proofErr w:type="gramStart"/>
      <w:r w:rsidRPr="00D43C28">
        <w:rPr>
          <w:rFonts w:ascii="Times New Roman" w:hAnsi="Times New Roman" w:cs="Times New Roman"/>
          <w:i/>
          <w:iCs/>
          <w:sz w:val="24"/>
          <w:szCs w:val="24"/>
        </w:rPr>
        <w:t>natural</w:t>
      </w:r>
      <w:proofErr w:type="gramEnd"/>
      <w:r w:rsidRPr="00D43C28">
        <w:rPr>
          <w:rFonts w:ascii="Times New Roman" w:hAnsi="Times New Roman" w:cs="Times New Roman"/>
          <w:i/>
          <w:iCs/>
          <w:sz w:val="24"/>
          <w:szCs w:val="24"/>
        </w:rPr>
        <w:t xml:space="preserve"> symbols </w:t>
      </w:r>
      <w:r w:rsidRPr="00D43C28">
        <w:rPr>
          <w:rFonts w:ascii="Times New Roman" w:hAnsi="Times New Roman" w:cs="Times New Roman"/>
          <w:sz w:val="24"/>
          <w:szCs w:val="24"/>
        </w:rPr>
        <w:t>are objects and occurrences from nature to symbolize ideas commonly associated with them (dawn</w:t>
      </w:r>
    </w:p>
    <w:p w:rsidR="003A01E5" w:rsidRPr="00D43C28" w:rsidRDefault="003A01E5" w:rsidP="003A0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43C28">
        <w:rPr>
          <w:rFonts w:ascii="Times New Roman" w:hAnsi="Times New Roman" w:cs="Times New Roman"/>
          <w:sz w:val="24"/>
          <w:szCs w:val="24"/>
        </w:rPr>
        <w:t>symbolizing</w:t>
      </w:r>
      <w:proofErr w:type="gramEnd"/>
      <w:r w:rsidRPr="00D43C28">
        <w:rPr>
          <w:rFonts w:ascii="Times New Roman" w:hAnsi="Times New Roman" w:cs="Times New Roman"/>
          <w:sz w:val="24"/>
          <w:szCs w:val="24"/>
        </w:rPr>
        <w:t xml:space="preserve"> hope or a new beginning, a rose symbolizing love, a tree symbolizing knowledge).</w:t>
      </w:r>
    </w:p>
    <w:p w:rsidR="003A01E5" w:rsidRPr="00D43C28" w:rsidRDefault="003A01E5" w:rsidP="003A0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28">
        <w:rPr>
          <w:rFonts w:ascii="Times New Roman" w:hAnsi="Times New Roman" w:cs="Times New Roman"/>
          <w:sz w:val="24"/>
          <w:szCs w:val="24"/>
        </w:rPr>
        <w:t xml:space="preserve">(2) </w:t>
      </w:r>
      <w:proofErr w:type="gramStart"/>
      <w:r w:rsidRPr="00D43C28">
        <w:rPr>
          <w:rFonts w:ascii="Times New Roman" w:hAnsi="Times New Roman" w:cs="Times New Roman"/>
          <w:i/>
          <w:iCs/>
          <w:sz w:val="24"/>
          <w:szCs w:val="24"/>
        </w:rPr>
        <w:t>conventional</w:t>
      </w:r>
      <w:proofErr w:type="gramEnd"/>
      <w:r w:rsidRPr="00D43C28">
        <w:rPr>
          <w:rFonts w:ascii="Times New Roman" w:hAnsi="Times New Roman" w:cs="Times New Roman"/>
          <w:i/>
          <w:iCs/>
          <w:sz w:val="24"/>
          <w:szCs w:val="24"/>
        </w:rPr>
        <w:t xml:space="preserve"> symbols </w:t>
      </w:r>
      <w:r w:rsidRPr="00D43C28">
        <w:rPr>
          <w:rFonts w:ascii="Times New Roman" w:hAnsi="Times New Roman" w:cs="Times New Roman"/>
          <w:sz w:val="24"/>
          <w:szCs w:val="24"/>
        </w:rPr>
        <w:t>are those that have been invested with meaning by a group (religious symbols such as a cross</w:t>
      </w:r>
    </w:p>
    <w:p w:rsidR="003A01E5" w:rsidRPr="00D43C28" w:rsidRDefault="003A01E5" w:rsidP="003A0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43C28">
        <w:rPr>
          <w:rFonts w:ascii="Times New Roman" w:hAnsi="Times New Roman" w:cs="Times New Roman"/>
          <w:sz w:val="24"/>
          <w:szCs w:val="24"/>
        </w:rPr>
        <w:lastRenderedPageBreak/>
        <w:t>or</w:t>
      </w:r>
      <w:proofErr w:type="gramEnd"/>
      <w:r w:rsidRPr="00D43C28">
        <w:rPr>
          <w:rFonts w:ascii="Times New Roman" w:hAnsi="Times New Roman" w:cs="Times New Roman"/>
          <w:sz w:val="24"/>
          <w:szCs w:val="24"/>
        </w:rPr>
        <w:t xml:space="preserve"> Star of David; national symbols, such as a flag or an eagle; or group symbols, such as a skull and crossbones for</w:t>
      </w:r>
    </w:p>
    <w:p w:rsidR="003A01E5" w:rsidRPr="00D43C28" w:rsidRDefault="003A01E5" w:rsidP="003A0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43C28">
        <w:rPr>
          <w:rFonts w:ascii="Times New Roman" w:hAnsi="Times New Roman" w:cs="Times New Roman"/>
          <w:sz w:val="24"/>
          <w:szCs w:val="24"/>
        </w:rPr>
        <w:t>pirates</w:t>
      </w:r>
      <w:proofErr w:type="gramEnd"/>
      <w:r w:rsidRPr="00D43C28">
        <w:rPr>
          <w:rFonts w:ascii="Times New Roman" w:hAnsi="Times New Roman" w:cs="Times New Roman"/>
          <w:sz w:val="24"/>
          <w:szCs w:val="24"/>
        </w:rPr>
        <w:t xml:space="preserve"> or the scale of justice for lawyers).</w:t>
      </w:r>
    </w:p>
    <w:p w:rsidR="003A01E5" w:rsidRPr="00D43C28" w:rsidRDefault="003A01E5" w:rsidP="003A0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28">
        <w:rPr>
          <w:rFonts w:ascii="Times New Roman" w:hAnsi="Times New Roman" w:cs="Times New Roman"/>
          <w:sz w:val="24"/>
          <w:szCs w:val="24"/>
        </w:rPr>
        <w:t xml:space="preserve">(3) </w:t>
      </w:r>
      <w:proofErr w:type="gramStart"/>
      <w:r w:rsidRPr="00D43C28">
        <w:rPr>
          <w:rFonts w:ascii="Times New Roman" w:hAnsi="Times New Roman" w:cs="Times New Roman"/>
          <w:i/>
          <w:iCs/>
          <w:sz w:val="24"/>
          <w:szCs w:val="24"/>
        </w:rPr>
        <w:t>literary</w:t>
      </w:r>
      <w:proofErr w:type="gramEnd"/>
      <w:r w:rsidRPr="00D43C28">
        <w:rPr>
          <w:rFonts w:ascii="Times New Roman" w:hAnsi="Times New Roman" w:cs="Times New Roman"/>
          <w:i/>
          <w:iCs/>
          <w:sz w:val="24"/>
          <w:szCs w:val="24"/>
        </w:rPr>
        <w:t xml:space="preserve"> symbols </w:t>
      </w:r>
      <w:r w:rsidRPr="00D43C28">
        <w:rPr>
          <w:rFonts w:ascii="Times New Roman" w:hAnsi="Times New Roman" w:cs="Times New Roman"/>
          <w:sz w:val="24"/>
          <w:szCs w:val="24"/>
        </w:rPr>
        <w:t>are sometimes also conventional in the sense that they are found in a variety of works and are more</w:t>
      </w:r>
    </w:p>
    <w:p w:rsidR="003A01E5" w:rsidRPr="00D43C28" w:rsidRDefault="003A01E5" w:rsidP="003A0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43C28">
        <w:rPr>
          <w:rFonts w:ascii="Times New Roman" w:hAnsi="Times New Roman" w:cs="Times New Roman"/>
          <w:sz w:val="24"/>
          <w:szCs w:val="24"/>
        </w:rPr>
        <w:t>generally</w:t>
      </w:r>
      <w:proofErr w:type="gramEnd"/>
      <w:r w:rsidRPr="00D43C28">
        <w:rPr>
          <w:rFonts w:ascii="Times New Roman" w:hAnsi="Times New Roman" w:cs="Times New Roman"/>
          <w:sz w:val="24"/>
          <w:szCs w:val="24"/>
        </w:rPr>
        <w:t xml:space="preserve"> recognized. However, a work’s symbols may be more complicated, as is the jungle in </w:t>
      </w:r>
      <w:r w:rsidRPr="00D43C28">
        <w:rPr>
          <w:rFonts w:ascii="Times New Roman" w:hAnsi="Times New Roman" w:cs="Times New Roman"/>
          <w:i/>
          <w:iCs/>
          <w:sz w:val="24"/>
          <w:szCs w:val="24"/>
        </w:rPr>
        <w:t>Heart of Darkness</w:t>
      </w:r>
      <w:r w:rsidRPr="00D43C28">
        <w:rPr>
          <w:rFonts w:ascii="Times New Roman" w:hAnsi="Times New Roman" w:cs="Times New Roman"/>
          <w:sz w:val="24"/>
          <w:szCs w:val="24"/>
        </w:rPr>
        <w:t>.</w:t>
      </w:r>
    </w:p>
    <w:p w:rsidR="003A01E5" w:rsidRPr="00D43C28" w:rsidRDefault="003A01E5" w:rsidP="003A0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28">
        <w:rPr>
          <w:rFonts w:ascii="Times New Roman" w:hAnsi="Times New Roman" w:cs="Times New Roman"/>
          <w:sz w:val="24"/>
          <w:szCs w:val="24"/>
        </w:rPr>
        <w:t>On the AP exam, try to determine what abstraction an object is a symbol for and to what extent it is successful in</w:t>
      </w:r>
    </w:p>
    <w:p w:rsidR="003A01E5" w:rsidRPr="00D43C28" w:rsidRDefault="003A01E5" w:rsidP="003A0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43C28">
        <w:rPr>
          <w:rFonts w:ascii="Times New Roman" w:hAnsi="Times New Roman" w:cs="Times New Roman"/>
          <w:sz w:val="24"/>
          <w:szCs w:val="24"/>
        </w:rPr>
        <w:t>representing</w:t>
      </w:r>
      <w:proofErr w:type="gramEnd"/>
      <w:r w:rsidRPr="00D43C28">
        <w:rPr>
          <w:rFonts w:ascii="Times New Roman" w:hAnsi="Times New Roman" w:cs="Times New Roman"/>
          <w:sz w:val="24"/>
          <w:szCs w:val="24"/>
        </w:rPr>
        <w:t xml:space="preserve"> that abstraction.</w:t>
      </w:r>
    </w:p>
    <w:p w:rsidR="003A01E5" w:rsidRPr="00D43C28" w:rsidRDefault="003A01E5" w:rsidP="003A0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43C28">
        <w:rPr>
          <w:rFonts w:ascii="Times New Roman" w:hAnsi="Times New Roman" w:cs="Times New Roman"/>
          <w:b/>
          <w:bCs/>
          <w:sz w:val="24"/>
          <w:szCs w:val="24"/>
        </w:rPr>
        <w:t>synecdoche</w:t>
      </w:r>
      <w:proofErr w:type="gramEnd"/>
      <w:r w:rsidRPr="00D43C28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D43C28">
        <w:rPr>
          <w:rFonts w:ascii="Times New Roman" w:hAnsi="Times New Roman" w:cs="Times New Roman"/>
          <w:sz w:val="24"/>
          <w:szCs w:val="24"/>
        </w:rPr>
        <w:t>a figure of speech in which a part of something is used to represent the whole or, occasionally, the whole is used to</w:t>
      </w:r>
    </w:p>
    <w:p w:rsidR="003A01E5" w:rsidRPr="00D43C28" w:rsidRDefault="003A01E5" w:rsidP="003A0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43C28">
        <w:rPr>
          <w:rFonts w:ascii="Times New Roman" w:hAnsi="Times New Roman" w:cs="Times New Roman"/>
          <w:sz w:val="24"/>
          <w:szCs w:val="24"/>
        </w:rPr>
        <w:t>represent</w:t>
      </w:r>
      <w:proofErr w:type="gramEnd"/>
      <w:r w:rsidRPr="00D43C28">
        <w:rPr>
          <w:rFonts w:ascii="Times New Roman" w:hAnsi="Times New Roman" w:cs="Times New Roman"/>
          <w:sz w:val="24"/>
          <w:szCs w:val="24"/>
        </w:rPr>
        <w:t xml:space="preserve"> a part. Examples: To refer to a boat as a “sail”; to refer to a car as “wheels”; to refer to the violins, violas, etc.</w:t>
      </w:r>
    </w:p>
    <w:p w:rsidR="003A01E5" w:rsidRPr="00D43C28" w:rsidRDefault="003A01E5" w:rsidP="003A01E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43C28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D43C28">
        <w:rPr>
          <w:rFonts w:ascii="Times New Roman" w:hAnsi="Times New Roman" w:cs="Times New Roman"/>
          <w:sz w:val="24"/>
          <w:szCs w:val="24"/>
        </w:rPr>
        <w:t xml:space="preserve"> an orchestra as “the strings.” </w:t>
      </w:r>
    </w:p>
    <w:p w:rsidR="00D43C28" w:rsidRPr="00D43C28" w:rsidRDefault="00D43C28" w:rsidP="00D43C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43C28">
        <w:rPr>
          <w:rFonts w:ascii="Times New Roman" w:hAnsi="Times New Roman" w:cs="Times New Roman"/>
          <w:b/>
          <w:bCs/>
          <w:sz w:val="24"/>
          <w:szCs w:val="24"/>
        </w:rPr>
        <w:t>synesthesia</w:t>
      </w:r>
      <w:proofErr w:type="gramEnd"/>
      <w:r w:rsidRPr="00D43C28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D43C28">
        <w:rPr>
          <w:rFonts w:ascii="Times New Roman" w:hAnsi="Times New Roman" w:cs="Times New Roman"/>
          <w:sz w:val="24"/>
          <w:szCs w:val="24"/>
        </w:rPr>
        <w:t>when one kind of sensory stimulus evokes the subjective experience of another. Ex: The sight of red ants makes</w:t>
      </w:r>
    </w:p>
    <w:p w:rsidR="00D43C28" w:rsidRPr="00D43C28" w:rsidRDefault="00D43C28" w:rsidP="00D43C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43C28">
        <w:rPr>
          <w:rFonts w:ascii="Times New Roman" w:hAnsi="Times New Roman" w:cs="Times New Roman"/>
          <w:sz w:val="24"/>
          <w:szCs w:val="24"/>
        </w:rPr>
        <w:t>you</w:t>
      </w:r>
      <w:proofErr w:type="gramEnd"/>
      <w:r w:rsidRPr="00D43C28">
        <w:rPr>
          <w:rFonts w:ascii="Times New Roman" w:hAnsi="Times New Roman" w:cs="Times New Roman"/>
          <w:sz w:val="24"/>
          <w:szCs w:val="24"/>
        </w:rPr>
        <w:t xml:space="preserve"> itchy. In literature, </w:t>
      </w:r>
      <w:r w:rsidRPr="00D43C28">
        <w:rPr>
          <w:rFonts w:ascii="Times New Roman" w:hAnsi="Times New Roman" w:cs="Times New Roman"/>
          <w:i/>
          <w:iCs/>
          <w:sz w:val="24"/>
          <w:szCs w:val="24"/>
        </w:rPr>
        <w:t xml:space="preserve">synesthesia </w:t>
      </w:r>
      <w:r w:rsidRPr="00D43C28">
        <w:rPr>
          <w:rFonts w:ascii="Times New Roman" w:hAnsi="Times New Roman" w:cs="Times New Roman"/>
          <w:sz w:val="24"/>
          <w:szCs w:val="24"/>
        </w:rPr>
        <w:t>refers to the practice of associating two or more different senses in the same image.</w:t>
      </w:r>
    </w:p>
    <w:p w:rsidR="00D40683" w:rsidRPr="00D43C28" w:rsidRDefault="00D43C28" w:rsidP="00D43C28">
      <w:p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 w:rsidRPr="00D43C28">
        <w:rPr>
          <w:rFonts w:ascii="Times New Roman" w:hAnsi="Times New Roman" w:cs="Times New Roman"/>
          <w:sz w:val="24"/>
          <w:szCs w:val="24"/>
        </w:rPr>
        <w:t xml:space="preserve">Red Hot Chili Peppers’ song </w:t>
      </w:r>
      <w:proofErr w:type="spellStart"/>
      <w:r w:rsidRPr="00D43C28">
        <w:rPr>
          <w:rFonts w:ascii="Times New Roman" w:hAnsi="Times New Roman" w:cs="Times New Roman"/>
          <w:sz w:val="24"/>
          <w:szCs w:val="24"/>
        </w:rPr>
        <w:t>title</w:t>
      </w:r>
      <w:proofErr w:type="gramStart"/>
      <w:r w:rsidRPr="00D43C28">
        <w:rPr>
          <w:rFonts w:ascii="Times New Roman" w:hAnsi="Times New Roman" w:cs="Times New Roman"/>
          <w:sz w:val="24"/>
          <w:szCs w:val="24"/>
        </w:rPr>
        <w:t>,“</w:t>
      </w:r>
      <w:proofErr w:type="gramEnd"/>
      <w:r w:rsidRPr="00D43C28">
        <w:rPr>
          <w:rFonts w:ascii="Times New Roman" w:hAnsi="Times New Roman" w:cs="Times New Roman"/>
          <w:sz w:val="24"/>
          <w:szCs w:val="24"/>
        </w:rPr>
        <w:t>Taste</w:t>
      </w:r>
      <w:proofErr w:type="spellEnd"/>
      <w:r w:rsidRPr="00D43C28">
        <w:rPr>
          <w:rFonts w:ascii="Times New Roman" w:hAnsi="Times New Roman" w:cs="Times New Roman"/>
          <w:sz w:val="24"/>
          <w:szCs w:val="24"/>
        </w:rPr>
        <w:t xml:space="preserve"> the Pain,” is an example.</w:t>
      </w:r>
      <w:bookmarkEnd w:id="0"/>
    </w:p>
    <w:sectPr w:rsidR="00D40683" w:rsidRPr="00D43C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1E5"/>
    <w:rsid w:val="00171BF0"/>
    <w:rsid w:val="003A01E5"/>
    <w:rsid w:val="009F743C"/>
    <w:rsid w:val="00D40683"/>
    <w:rsid w:val="00D4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237F09-716B-4DC1-BF67-4675C2BDE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 Ayers</dc:creator>
  <cp:keywords/>
  <dc:description/>
  <cp:lastModifiedBy>Devin Ayers</cp:lastModifiedBy>
  <cp:revision>2</cp:revision>
  <dcterms:created xsi:type="dcterms:W3CDTF">2013-10-21T16:08:00Z</dcterms:created>
  <dcterms:modified xsi:type="dcterms:W3CDTF">2013-10-21T16:18:00Z</dcterms:modified>
</cp:coreProperties>
</file>